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76" w:rsidRPr="00EB64E4" w:rsidRDefault="004A42AD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05</w:t>
      </w:r>
      <w:r w:rsidR="00EB64E4" w:rsidRPr="00EB64E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02</w:t>
      </w:r>
      <w:r w:rsidR="00F475D4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</w:t>
      </w:r>
      <w:proofErr w:type="gramStart"/>
      <w:r w:rsidRPr="00EB64E4">
        <w:rPr>
          <w:rFonts w:ascii="Times New Roman" w:eastAsia="Times New Roman" w:hAnsi="Times New Roman"/>
          <w:sz w:val="24"/>
          <w:szCs w:val="24"/>
        </w:rPr>
        <w:t>вл</w:t>
      </w:r>
      <w:proofErr w:type="gramEnd"/>
      <w:r w:rsidRPr="00EB64E4">
        <w:rPr>
          <w:rFonts w:ascii="Times New Roman" w:eastAsia="Times New Roman" w:hAnsi="Times New Roman"/>
          <w:sz w:val="24"/>
          <w:szCs w:val="24"/>
        </w:rPr>
        <w:t>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</w:t>
      </w:r>
      <w:proofErr w:type="gram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стр</w:t>
      </w:r>
      <w:proofErr w:type="gram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і юридичних осіб, фізичних осіб — підприємців та громадських формувань, його категорія: 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61129, Україна, Харківська область, </w:t>
      </w:r>
      <w:proofErr w:type="gramStart"/>
      <w:r w:rsidRPr="00EB64E4">
        <w:rPr>
          <w:rFonts w:ascii="Times New Roman" w:hAnsi="Times New Roman"/>
          <w:sz w:val="24"/>
          <w:szCs w:val="24"/>
          <w:u w:val="single"/>
        </w:rPr>
        <w:t>м</w:t>
      </w:r>
      <w:proofErr w:type="gramEnd"/>
      <w:r w:rsidRPr="00EB64E4">
        <w:rPr>
          <w:rFonts w:ascii="Times New Roman" w:hAnsi="Times New Roman"/>
          <w:sz w:val="24"/>
          <w:szCs w:val="24"/>
          <w:u w:val="single"/>
        </w:rPr>
        <w:t>. Харків, проспект Тракторобудівників,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:rsidR="00F475D4" w:rsidRPr="004A42AD" w:rsidRDefault="00F76876" w:rsidP="004A42AD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</w:t>
      </w:r>
      <w:proofErr w:type="gram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вл</w:t>
      </w:r>
      <w:proofErr w:type="gram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код  за ДК 021:2015: 33690000-3 – Лікарські засоби різні</w:t>
      </w:r>
      <w:r w:rsidR="004A42AD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 xml:space="preserve"> 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(Лабораторні реактиви для </w:t>
      </w:r>
      <w:proofErr w:type="gramStart"/>
      <w:r w:rsidR="004A42AD" w:rsidRPr="00C6348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LabAnalyt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5-</w:t>
      </w:r>
      <w:r w:rsidR="004A42AD" w:rsidRPr="00C6348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Part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Аналізатор Гематологічний,</w:t>
      </w:r>
      <w:r w:rsid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код номенклатурної позиції за </w:t>
      </w:r>
      <w:r w:rsidR="004A42AD" w:rsidRPr="004A42AD">
        <w:rPr>
          <w:rFonts w:ascii="Times New Roman" w:hAnsi="Times New Roman" w:cs="Times New Roman"/>
          <w:b/>
          <w:bCs/>
          <w:iCs/>
          <w:sz w:val="24"/>
          <w:szCs w:val="24"/>
          <w:lang w:val="uk-UA" w:eastAsia="zh-CN"/>
        </w:rPr>
        <w:t>33696700-2 Реактиви для аналізів сечі; 33696100-6 Реактиви для визначання групи крові; 33696200-7 Реактиви для аналізів крові;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33696300-8 Хімічні реактиви, 33696000-5 Реактиви та контрастні речовини, 33696500-0 Лабораторні реактиви)</w:t>
      </w:r>
      <w:r w:rsid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.</w:t>
      </w:r>
      <w:proofErr w:type="gramEnd"/>
    </w:p>
    <w:p w:rsidR="00ED18F1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Вид та ідентифікатор процедури закупі</w:t>
      </w:r>
      <w:proofErr w:type="gram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вл</w:t>
      </w:r>
      <w:proofErr w:type="gram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</w:p>
    <w:p w:rsidR="00784B76" w:rsidRDefault="00784B76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475D4" w:rsidRDefault="004A42AD" w:rsidP="00F76876">
      <w:pPr>
        <w:spacing w:after="0" w:line="240" w:lineRule="auto"/>
        <w:jc w:val="both"/>
        <w:rPr>
          <w:rFonts w:ascii="Times New Roman" w:hAnsi="Times New Roman" w:cs="Times New Roman"/>
          <w:b/>
          <w:color w:val="454545"/>
          <w:shd w:val="clear" w:color="auto" w:fill="F0F5F2"/>
          <w:lang w:val="uk-UA"/>
        </w:rPr>
      </w:pPr>
      <w:r w:rsidRPr="004A42AD">
        <w:rPr>
          <w:rFonts w:ascii="Times New Roman" w:hAnsi="Times New Roman" w:cs="Times New Roman"/>
          <w:b/>
          <w:color w:val="454545"/>
          <w:shd w:val="clear" w:color="auto" w:fill="F0F5F2"/>
        </w:rPr>
        <w:t>UA-2025-02-05-005723-a</w:t>
      </w:r>
    </w:p>
    <w:p w:rsidR="004A42AD" w:rsidRPr="004A42AD" w:rsidRDefault="004A42AD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Вид закупі</w:t>
      </w:r>
      <w:proofErr w:type="gram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вл</w:t>
      </w:r>
      <w:proofErr w:type="gram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</w:t>
      </w:r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</w:t>
      </w:r>
      <w:proofErr w:type="gram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млн</w:t>
      </w:r>
      <w:proofErr w:type="gram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гривень, шляхом застосування відкритих торгів у порядку, визначеному цими особливостями, та/або шляхом використання електронного каталогу для закупі</w:t>
      </w:r>
      <w:proofErr w:type="gram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вл</w:t>
      </w:r>
      <w:proofErr w:type="gram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:rsidR="004A42AD" w:rsidRDefault="00F76876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</w:t>
      </w:r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вл</w:t>
      </w:r>
      <w:proofErr w:type="gramEnd"/>
      <w:r w:rsidRPr="00EB64E4">
        <w:rPr>
          <w:rFonts w:ascii="Times New Roman" w:hAnsi="Times New Roman"/>
          <w:bCs/>
          <w:sz w:val="24"/>
          <w:szCs w:val="24"/>
          <w:lang w:eastAsia="uk-UA"/>
        </w:rPr>
        <w:t>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607 186,03 грн (</w:t>
      </w:r>
      <w:r w:rsidR="004A42AD" w:rsidRPr="00227EC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шістсот сім тисяч сто вісімдесят шість гривень </w:t>
      </w:r>
      <w:r w:rsid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0</w:t>
      </w:r>
      <w:r w:rsidR="004A42AD" w:rsidRPr="00227EC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3 копійки</w:t>
      </w:r>
      <w:r w:rsid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_)</w:t>
      </w:r>
      <w:r w:rsidR="004A42AD" w:rsidRPr="00227EC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101197.67 грн.</w:t>
      </w:r>
    </w:p>
    <w:p w:rsidR="00EB64E4" w:rsidRPr="00ED18F1" w:rsidRDefault="00F76876" w:rsidP="00F475D4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D18F1">
        <w:rPr>
          <w:rFonts w:ascii="Times New Roman" w:hAnsi="Times New Roman"/>
          <w:b/>
          <w:sz w:val="24"/>
          <w:szCs w:val="24"/>
        </w:rPr>
        <w:t>Очікувана вартість предмета  закупі</w:t>
      </w:r>
      <w:proofErr w:type="gramStart"/>
      <w:r w:rsidRPr="00ED18F1">
        <w:rPr>
          <w:rFonts w:ascii="Times New Roman" w:hAnsi="Times New Roman"/>
          <w:b/>
          <w:sz w:val="24"/>
          <w:szCs w:val="24"/>
        </w:rPr>
        <w:t>вл</w:t>
      </w:r>
      <w:proofErr w:type="gramEnd"/>
      <w:r w:rsidRPr="00ED18F1">
        <w:rPr>
          <w:rFonts w:ascii="Times New Roman" w:hAnsi="Times New Roman"/>
          <w:b/>
          <w:sz w:val="24"/>
          <w:szCs w:val="24"/>
        </w:rPr>
        <w:t>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F475D4" w:rsidRPr="004A42AD" w:rsidRDefault="00F76876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lastRenderedPageBreak/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4A42AD" w:rsidRP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607 186,03 грн (шістсот сім тисяч сто вісімдесят шість гривень 03 копійки_), у т.ч. ПДВ (20%) 101197.67 грн.</w:t>
      </w:r>
    </w:p>
    <w:p w:rsidR="00F76876" w:rsidRPr="00EB64E4" w:rsidRDefault="00F76876" w:rsidP="004A42AD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4A42AD">
        <w:rPr>
          <w:rFonts w:ascii="Times New Roman" w:hAnsi="Times New Roman"/>
          <w:sz w:val="24"/>
          <w:szCs w:val="24"/>
          <w:u w:val="single"/>
          <w:lang w:val="uk-UA"/>
        </w:rPr>
        <w:t>січня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включно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F76876" w:rsidRPr="00EB64E4" w:rsidRDefault="00F76876" w:rsidP="004A42A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B64E4">
        <w:rPr>
          <w:rFonts w:ascii="Times New Roman" w:hAnsi="Times New Roman"/>
          <w:sz w:val="24"/>
          <w:szCs w:val="24"/>
        </w:rPr>
        <w:t xml:space="preserve">Кількість </w:t>
      </w:r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0E6B29">
        <w:rPr>
          <w:rFonts w:ascii="Times New Roman" w:hAnsi="Times New Roman"/>
          <w:sz w:val="24"/>
          <w:szCs w:val="24"/>
        </w:rPr>
        <w:t xml:space="preserve">:  </w:t>
      </w:r>
      <w:r w:rsidR="00FA5338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1</w:t>
      </w:r>
      <w:r w:rsidR="00EB64E4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шт.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 детальна інформація та вимоги до предмета закупі</w:t>
      </w:r>
      <w:proofErr w:type="gram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вл</w:t>
      </w:r>
      <w:proofErr w:type="gramEnd"/>
      <w:r w:rsidRPr="00EB64E4">
        <w:rPr>
          <w:rFonts w:ascii="Times New Roman" w:hAnsi="Times New Roman"/>
          <w:bCs/>
          <w:sz w:val="24"/>
          <w:szCs w:val="24"/>
          <w:lang w:eastAsia="ar-SA"/>
        </w:rPr>
        <w:t>і викладені в Додатку 2 до тендерної документації.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b/>
        </w:rPr>
        <w:t xml:space="preserve">Обґрунтування якісних характеристик: </w:t>
      </w:r>
      <w:r w:rsidRPr="00334654">
        <w:rPr>
          <w:rFonts w:eastAsia="Times New Roman" w:cs="Times New Roman"/>
          <w:kern w:val="0"/>
          <w:lang w:eastAsia="ru-RU" w:bidi="ar-SA"/>
        </w:rPr>
        <w:t>Товар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in vitro».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val="ru-RU"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334654">
        <w:rPr>
          <w:rFonts w:eastAsia="Times New Roman" w:cs="Times New Roman"/>
          <w:kern w:val="0"/>
          <w:lang w:val="ru-RU" w:eastAsia="ru-RU" w:bidi="ar-SA"/>
        </w:rPr>
        <w:t>75</w:t>
      </w:r>
      <w:r w:rsidRPr="00334654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:rsidR="004A42AD" w:rsidRPr="00DC613C" w:rsidRDefault="004A42AD" w:rsidP="004A42AD">
      <w:pPr>
        <w:pStyle w:val="11"/>
        <w:tabs>
          <w:tab w:val="left" w:pos="0"/>
        </w:tabs>
        <w:ind w:left="0" w:right="-79" w:firstLine="0"/>
        <w:rPr>
          <w:sz w:val="22"/>
          <w:szCs w:val="22"/>
          <w:u w:val="single"/>
          <w:lang w:val="uk-UA"/>
        </w:rPr>
      </w:pPr>
    </w:p>
    <w:p w:rsid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DC613C">
        <w:rPr>
          <w:rFonts w:ascii="Times New Roman" w:eastAsia="Times New Roman" w:hAnsi="Times New Roman"/>
          <w:b/>
          <w:bCs/>
          <w:lang w:eastAsia="uk-UA"/>
        </w:rPr>
        <w:t>Медико-технічні вимоги до предмета закупі</w:t>
      </w:r>
      <w:proofErr w:type="gramStart"/>
      <w:r w:rsidRPr="00DC613C">
        <w:rPr>
          <w:rFonts w:ascii="Times New Roman" w:eastAsia="Times New Roman" w:hAnsi="Times New Roman"/>
          <w:b/>
          <w:bCs/>
          <w:lang w:eastAsia="uk-UA"/>
        </w:rPr>
        <w:t>вл</w:t>
      </w:r>
      <w:proofErr w:type="gram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і </w:t>
      </w:r>
    </w:p>
    <w:p w:rsidR="004A42AD" w:rsidRP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</w:p>
    <w:tbl>
      <w:tblPr>
        <w:tblW w:w="10819" w:type="dxa"/>
        <w:jc w:val="right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1605"/>
        <w:gridCol w:w="1605"/>
        <w:gridCol w:w="4342"/>
        <w:gridCol w:w="715"/>
        <w:gridCol w:w="709"/>
      </w:tblGrid>
      <w:tr w:rsidR="004A42AD" w:rsidRPr="00133917" w:rsidTr="00121A16">
        <w:trPr>
          <w:trHeight w:val="50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Найменування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pStyle w:val="12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133917">
              <w:rPr>
                <w:bCs/>
                <w:sz w:val="18"/>
                <w:szCs w:val="18"/>
                <w:shd w:val="clear" w:color="auto" w:fill="FFFFFF"/>
              </w:rPr>
              <w:t xml:space="preserve">Код ДК, </w:t>
            </w:r>
            <w:r w:rsidRPr="00133917">
              <w:rPr>
                <w:bCs/>
                <w:color w:val="000000"/>
                <w:sz w:val="18"/>
                <w:szCs w:val="18"/>
              </w:rPr>
              <w:t>номенклатурної позиції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НК 024:2023</w:t>
            </w:r>
          </w:p>
        </w:tc>
        <w:tc>
          <w:tcPr>
            <w:tcW w:w="4342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Технічні характеристики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Один-ру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Кіл-сть</w:t>
            </w:r>
          </w:p>
        </w:tc>
      </w:tr>
      <w:tr w:rsidR="004A42AD" w:rsidRPr="00133917" w:rsidTr="00121A16">
        <w:trPr>
          <w:trHeight w:val="1056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Білок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сечі. Набіри реактивів для визначеннявмістузагальногобілку в сечітурбідиметричним методом за реакцією з сульфосаліциловою кислотою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61900-Загальний білок ІВД, набі</w:t>
            </w:r>
            <w:proofErr w:type="gramStart"/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, спектрофотометричнийаналіз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Для визначення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вмісту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загального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білку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сечі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Людини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турбідиметричним методом за реакцією з сульфосаліциловою кислотою.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Характеристики: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Р1-Калібрувальний розчинбілку.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Р2Концентрований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сульфосаліцилової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кислоти.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Лінійна область визначення – (30-1000,0) мг/л; (0,03-1,0) г/л;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варіації –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не б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ільше 3 %;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Комплектація: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330 визначень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наборі.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. 1фл*10мл.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. 2фл*50мл.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4727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СпЛ Контроль сечі - ССК з калібраторами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33696700-2 Реактиви для аналізівсечі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30219-Множинні аналітисечі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IVD (діагностикаinvitro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Контрольнийматеріал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Призначений для контролю правильності та відтворюваності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досл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ідження в сечі: білків (з сульфосаліциловою кислотою, тест-смужками), глюкози (глюкозоксидазним методом, якісним методом за реакцієюБенедікта, з тест-смужками), рН (з тест-смужками) в клініко-діагностичних та біохімічнихлабораторіях.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Реагент 1. Контроль 1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івня.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Реагент 2. Контроль 2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івня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Реагент 3. Калібратор 1 з концентрацієюбілку 0.1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4. Реагент 4. Калібратор 2 з концентрацієюбілку 0.2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5. Реагент 5. Калібратор 3 з концентрацієюбілку 0.4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6. Реагент 6. Калібратор 4 з концентрацієюбілку 0.8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Білок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0.1-0.8 g/l (г/л)  ±10%.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2. Глюкоза 1.5-7.5 mmol/l (ммоль/л)  ±5%.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Склад: Р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:2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:2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Р3: 1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: 1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Р5: 1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: 1 х 10 ml (мл)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АПТЧ-тест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ідкий (100 визн)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55981-Активований частковий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Тромбопластиновий час IVD (діагностикаinvitro ), набі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 аналізутвореннязгустку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АПТ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реагент,  (рідкийрозчин, щомістить фосфоліпіди мозку кролика, елагову кислоту, буфер і стабілізатори):  1 фл.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Кальцію хлорид (0.277%  розчин):  1 фл.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Тривалість АПТЧ в контрольній плазмі з атестованим значенням в нормальній області на коагулометрі, s (с), в межах 24.2-36.4.                                                                                                                                                         Коефіцієнт варіації результатів визначення АПТЧ не перевищує 10%.                                                                                                                                                                                                                                                                                 Допустимий розкид результатів визначення АПТЧ в однійпробі плазмикрові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ізними наборами однієїсерії не перевищує 10%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Фібриноген-тест (100 визн)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55997-Фібриноген (чинник I)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 аналізутворення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згустку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Тромбінрідкий: 1 фл.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Буфер:  2 фл. х 20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Калібратор:  1 фл. х 1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Лінійністьвизначення: 1.3 - 8.0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Коефіцієнтваріаціїрезультатіввизначенняконцентраціїфібриногену не перевищує 10%.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Допустимий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розкид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результатів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визначення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концентрації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фібриногену в одній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пробі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плазми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ізними наборами однієїсерії не перевищує 10%.                                                                                                                       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Плазма-контроль Клот Н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30590 Набірреагентів для вимірюваннямножинних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чинниківзгортання IVD (діагностикаinvitro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Контрольна плазма з нормальним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діапазоном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значень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застосовується для проведення контролю якості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реагентів, що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використовуються при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досл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ідженні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системи гемостазу. Реагент атестований в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нормальному</w:t>
            </w:r>
            <w:proofErr w:type="gramEnd"/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діапазоні: АПТЧ/АЧТЧ; протромбіновий час;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іжнародне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нормалізоване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відношення (МНВ); показник поКвіку; тромбіновий час; фібриноген (методом Клаусса).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Плазма-контроль нормальний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івень (ліофільно висушена плазма), на 1 ml (мл) - 1 фл.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Плазма-контроль КлотП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30590 Набірреагентів для вимірюваннямножинних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чинниківзгортання IVD (діагностикаinvitro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Контрольна плазма з патологічнимдіапазономзначеньзастосовується для проведення контролю якостіреагентів, щовикористовуються при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досл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ідженнісистеми гемостазу. Реагент атестований в нормальномудіапазоні: АПТЧ/АЧТЧ; протромбіновий час;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іжнародненормалізованевідношення (МНВ); показник поКвіку; тромбіновий час; фібриноген (методом Клаусса).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Плазма-контроль патологічний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івень (ліофільно висушена плазма), на 1 ml (мл) - 1 фл.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Очищуючий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 1х100 ml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33696000-5 Реактиви та контрастні речовини 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63377 Засіб очищення приладу / аналізатора ІВД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Об’є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: 1 ×100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Призначення: для потужного очищенняголкипіпетки (зонда) на інструменті.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Інгредієнти: гідроксиднатрію, аніоннісурфактанти (ПАР), неіоннісурфактанти (ПАР), фосфати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Сумісний з АвтоматичнимКоагулометром LabAnalyt-MDC3500.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Очищуючий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 B, 1х2 L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33696000-5 Реактиви та контрастні речовини 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63377 Засіб очищення приладу / аналізатора ІВД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Об’є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: 2 L (л)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Призначення: для очищенняреакційноїсистемипід час процесувиявлення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для видаленняможливихзаважаючихречовин перед генерацією сигналу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Інгредієнти: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Фосфат 10 mmol/L (ммоль/л) Хлористийнатрій 20 mmol/L (ммоль/л) Тимеросалнатрію 0,2 g/L (г/л)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Сумісний з Автоматичним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Коагулометром LabAnalytMDC3500.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СпЛ Контроль Норма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33696500-0 Лабораторні реактиви 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47869 – Множинні аналіти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Клінічної хімії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 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Контрольний матеріал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Ліофілізованалюдськасироватка, призначена для контролю правильностікількіснихбіохімічнихметодіввизначенняелектролітів, субстратів, ферментів, ліпідів, і білків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клініко-діагностичних та біохімічнихлабораторіях.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:Л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юдськасироватка з нормальнимвмістомелектролітів, субстратів, ферментів, ліпідів, і білків 1 фл для 5 ml (мл).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анти-A для визначення групп кровілюдини за системою АВ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52532-Анти-A груповетипування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еритроцитів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,антитіла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Моноклональний реагент для визначеннягрупкровілюдини за системою АВ0призначений для визначеннягрупкровілюдини шляхом виявлення антигену А еритроцитівлюдини за допомогоюреакціїпрямоїгемаглютинації.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Міститьмоноклональніантитіла анти-А класуIg M в титрі ≥ 1:32, не повинен даватиаглютинації з еритроцитамигруп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(III) і 0(I),виявляє А1 і А2 антигениеритроцитів.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Гемаглютинуючаактивність на площинімоноклонального реагенту анти-А - не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ізніше 10 s (с).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Відтворюваністьрезультатівскладає 100%.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(колір) - прозораабо з незначноюопалесценцієюрідинарізнихвідтінківблакитногокольору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анти-B для визначення групп кровілюдини за системою АВ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52538-Анти-B групове типування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еритроцитів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 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антитіла.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Моноклональний реагент для визначення групп кровілюдини за системою АВ0призначений для визначення групп кровілюдини шляхом виявлення антигену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еритроцитівлюдини за допомогоюреакціїпрямоїгемаглютинаціїАналітичні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Міститьмоноклональніантитіла анти-В класуIg M в титрі ≥ 1:32 не повинен даватиаглютинації з еритроцитамигруп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(II) і 0(I).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Гемаглютинуючаактивність на площинімоноклонального реагенту анти-В - не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ізніше 10 s (с).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Відтворюваністьрезультатівскладає 100%.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Реагент (колір)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розораабо з незначноюопалесценцієюрідинарізнихвідтінківжовтогокольору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42AD" w:rsidRPr="00133917" w:rsidTr="00121A16">
        <w:trPr>
          <w:trHeight w:val="792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Мікс для визначення групп кровілюдини за системою Rhesus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43760-Антитіла для тестування часткових (варіантних) Rh (D)-еритроцитів категорії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VI/слабкої експресі їRh (D) антигенів,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реакція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аглютинації, IVD (діагностика 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 Виявленняклінічноважливихантигеніверитроцитівлюдини по системам Rhesus, сенсибілізація до якихпризводить до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тяжких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посттрансфузійнихускладнень.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МіститьсумішмоноклональнихантитілкласівIg M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реакціїпрямоїаглютинації в пробірках титр ≥1:32) і Ig G (в реакціїнепрямоїаглютинації в антиглобуліновомутесті (НАГТ) титр ≥1:128). 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Маєвисокугемаглютинуючуактивність і надійновиявляєвідповідний антиген на еритроцитах як гом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 так і гетерозиготнихфенотипівпротягом не пізніше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120 s (с) (в прямійреакції на площині). Специфічний і не даєперехреснихреакцій з невідповідними антигенами.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Відтворюваністьрезультатівскладає 100%.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Реагент (колір)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розораабо з незначноюопалесценцієюбезбарвнаабожовтуватарідина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293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Супер для визначення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крові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людини за системою Rhesus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52647-Анти-Rh(D) групове типуванняеритроцитів IVD, (діагностика invitro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 антитіла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Використовкється длявизначеннягрупкровілюдини за системою Rhesusзастосовується  для встановлення резус належності у осіб будь-якоїгруповоїприналежності за системою АВ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Аналітичні характеристики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Міститьмоноклональніантитіла анти-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класуIg М в титрі≥ 1:32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Гемаглютинуючаактивність на площинімоноклонального реагенту не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ізніше 60 s (с),маєвисокугемаглютинуючуактивність і надійновиявляєвідповідний антиген на еритроцитах як гомо-, так і гетерозиготнихфенотипів (в прямійреакції на площині). Специфічен і не даєперехреснихреакцій з невідповідними антигенами.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Відтворюваністьрезультатівскладає 100%.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(колір) - прозораабо з незначноюопалесценцієюбезбарвнаабожовтуватарідина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42AD" w:rsidRPr="00133917" w:rsidTr="00121A16">
        <w:trPr>
          <w:trHeight w:val="196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 Стандартні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еритроцити для визначення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кровілюдини за системами AB0, Rhesus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52691 -Стандартніеритроцити для перехресного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визначеннягрупкрові за системою AB0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(діагностикаinvitro ), набі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 реакціяаглютинації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Призначені для визначеннягрупкрові за системою AB0 шляхом виявленняантитіл анти-А і анти-В в сироватцікровілюдини, 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контролю якостідіагностичнихмоноклональнихреагентів анти-А, анти-В, анти-АВ шляхом виявленнямоноклональнихантитіл в діагностичнихмоноклональних реагентах анти-А, анти-В, анти-АВ та визначенняантиеритроцитарнихантитіл анти-А і анти-В.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Призначені для контролю якостідіагностичнихмоноклональнихреагентів анти-С IgМ, анти-с IgМ, анти-D IgМ анти-Е IgМ, анти-е IgМ шляхом виявленнямоноклональнихантитілпротиантигеніверитроцитів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 с, D, Е, е та визначенняантиеритроцитарнихантитіл анти-С, анти-с, анти-D, анти-Е, анти-е.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20% завись еритроцитів 0 Rh- нег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сdее;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20% завись еритроцитів 0 Rh+ поз. Сс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Ее;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20% завись еритроциті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 Rh+ поз.;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20% завись еритроцитів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Rh+ поз.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Ділюент 20 л для LabAnalyt 5-Part АналізаторГематологічний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58237-  Буфернийрозчинникзразків IVD (діагностика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invitro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)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, автоматичні/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напівавтоматичнісистеми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Безводний сульфат натрію, консерваційнийрозчин, солянокисласіль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,х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лориднатрію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5-рart-diff Аналізаторавтоматичнийгематологічнийразомізлітичним реагентом та реагентом оболонки для дослідженьвмістуклітин в людськійкрові.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20 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Реагент повинен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оболонки 20 л для LabAnalyt 5-Part АналізаторГематологічний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61165 - Реагент для лізисуклітинкрові IVD (діагностикаin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vitro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Інгредієнти: 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Тр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ісоксиметиламінметан, соляна кислота, тритон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5-рart-diff Аналізаторавтоматичнийгематологічний для дослідженьвмістуклітин в людськійкрові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20 л/уп.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 xml:space="preserve">Реагент 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повинен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Детергент 20 л для LabAnalyt 3-Part АналізаторГематологічний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63377 -Засіб для очищенняприладу/ аналізатора IVD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(діагностикаinvitro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хлорид натрію, хлористий, безводний сульфат натрію і поверхнево-активна речовина;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очищенняприладувідзабруднень, яківпливають на результатианалізу.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20 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 xml:space="preserve">Реагент 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повинен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Літичний реагент 1 л для LabAnalyt 5-Part Аналізатор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61165 - Реагент для лізисуклітин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крові IVD (діагностика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in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vitro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Борна кислота, приборнокислийнатрій, додецилтремтілиамоній хлорид, мі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істіловийтриметиламонійбромід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швидкогорозчину RBC, щобзвільнитигемоглобін і підтримуватиформиклітин.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1л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 xml:space="preserve">Реагент 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повинен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Очищуючий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засіб 1 л для LabAnalyt 5-Part Аналізатор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63377 -Засіб для очищення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приладу/ аналізатора IVD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(діагностика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invitro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гіпохлориднатрію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очищення зонда відборуабо трубок приладу. Можевикористовуватися для щоденногообслуговування.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100мл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 xml:space="preserve">Реагент </w:t>
            </w:r>
            <w:proofErr w:type="gramStart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повинен</w:t>
            </w:r>
            <w:proofErr w:type="gramEnd"/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  СВС-3К, 3.0 мл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ормальнийрівень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33696500-0 Лабораторні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55866 –</w:t>
            </w:r>
            <w:proofErr w:type="gramStart"/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ідрахунок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клітин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крові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IVD (діагностика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invitro ), контрольний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матеріал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gramStart"/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Контрольнийматеріал для проведення контролю якості на гематологічних аналізаторах 5-дифф</w:t>
            </w:r>
            <w:proofErr w:type="gramEnd"/>
          </w:p>
          <w:p w:rsidR="004A42AD" w:rsidRPr="00133917" w:rsidRDefault="004A42AD" w:rsidP="00121A1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Нормальнийрівень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ількість 3 мл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Глюкоза СпЛ 200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53301-Глюкоза IVD (діагностика</w:t>
            </w:r>
            <w:proofErr w:type="gramEnd"/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invitro ), набі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ферментний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спектрофотометричний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аналіз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1. Реагент 1. Буфер: трис рН 7.4 - 92   mmol/l (ммоль/л); фенол – 0.3  mmol/l (ммоль/л); глюкозо оксидаза - 1500 U/l (Од/л); пероксидаза - 1000 U/l (Од/л); 4-амінофеназон – 2.6  mmol/l (ммоль/л).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2. Стандарт. Воднийрозчинглюкози – 10.0  mmol/l (ммоль/л).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3. Антикоагулянт. Концентрат 25х: натрійхлористий  - 4.2 g (г), натрійфтористий – 0.11 g (г),   ЄДТА – 0.2 g (г).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1. Лінійністьвимірювальногодіапазону:  1 - 30  mmol/l (ммоль/л). Відхиленнявідлінійності не перевищує 5%.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2. Чутливість не менш 1 mmol/l (ммоль/л).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Коефіцієнтваріаціїрезультатіввизначень – 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не б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ільш 5%.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: 1 х 200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Стандарт: 1 х 3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Антикоагулянт: 1 х 20 ml (мл)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Гемоглобін А1С - прямий (HbA1c - DIR)(1*144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53316 Глікованийгемоглобін (HbA1c) IVD (діагностика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invitro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), реагент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Суспензія латексних частинок / антитілалюдини до HbA1C, фіксований час / турбідиметрія; 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ідкийбіреагент. Межа виявлення не вище: 6 ммоль/моль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тервалвимірювань (залежить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найвищої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величини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концентрації): 6 - 140 ммоль/моль.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 1 х 144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набі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Гемоглобін A1C-Turbi (HbA1C-Turbi) Стандарт (1 x 2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33696500-0 Лабораторні реактиви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53315 Глікований гемоглобін (HbA1c) IVD (діагностика invitro), калібратор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Сироватка ліофілізат із заданими значеннями показників глікозильованого гемоглобіну призначений для калібрування тесті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 прямим методом. Компонентивідновленоїсироваткистабільні не менше 7 днів при 2-8°С. Відновленасироваткапридатна до  заморожуваннятільки один раз.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Фасування:4 х 0.5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Гемоглобін A1c контроль (Нормальний)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 x 0.5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33696500-0 Лабораторні реактиви 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44435 Контрольнийматеріал для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визначення глісованого гемоглобіну (HbA1c), IVD (діагностика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invitro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Ліофілізованийгемолізатлюдськоїкрові; гемоглобін-А1С фракція; хроматографія/турбідиметрія, задана нормальна концентрація. 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ікомпонентилюдськогопоходженнянегативні по HBs-антигену, по антитілахпроти HCV і HIV.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 x 0.5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паков</w:t>
            </w:r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Гемоглобін A1c контроль (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ідвищений) (1 x 0.5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33696500-0 Лабораторні реактиви 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44435 Контрольнийматеріал для визначенняглікованогогемоглобіну (HbA1c), IVD (діагностика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invitro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Ліофілізованийгемолізатлюдськоїкрові; гемоглобін-А1С фракція; хроматографія/турбідиметрія, задана </w:t>
            </w:r>
            <w:proofErr w:type="gramStart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ідвищенаконцентрація. Всікомпонентилюдськогопоходженнянегативні по HBs-антигену, по антитілахпроти HCV і HIV.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 1 x 0.5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F76876" w:rsidRPr="004A42AD" w:rsidRDefault="00F76876" w:rsidP="004A42AD">
      <w:pPr>
        <w:spacing w:before="240" w:after="0" w:line="240" w:lineRule="auto"/>
        <w:jc w:val="center"/>
        <w:rPr>
          <w:sz w:val="24"/>
          <w:szCs w:val="24"/>
        </w:rPr>
      </w:pPr>
    </w:p>
    <w:sectPr w:rsidR="00F76876" w:rsidRPr="004A42AD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76876"/>
    <w:rsid w:val="000A1A3E"/>
    <w:rsid w:val="000C06FB"/>
    <w:rsid w:val="000E6B29"/>
    <w:rsid w:val="001243A0"/>
    <w:rsid w:val="001C5F64"/>
    <w:rsid w:val="002306BF"/>
    <w:rsid w:val="003A30A8"/>
    <w:rsid w:val="004A42AD"/>
    <w:rsid w:val="004C3B2C"/>
    <w:rsid w:val="006C48D5"/>
    <w:rsid w:val="006F1E44"/>
    <w:rsid w:val="00704330"/>
    <w:rsid w:val="00716592"/>
    <w:rsid w:val="00747E62"/>
    <w:rsid w:val="00761238"/>
    <w:rsid w:val="00784B76"/>
    <w:rsid w:val="00B17852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2024-11-15T10:40:00Z</cp:lastPrinted>
  <dcterms:created xsi:type="dcterms:W3CDTF">2025-02-19T11:16:00Z</dcterms:created>
  <dcterms:modified xsi:type="dcterms:W3CDTF">2025-02-19T11:16:00Z</dcterms:modified>
</cp:coreProperties>
</file>