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5BAE" w14:textId="330E226C" w:rsidR="00F76876" w:rsidRPr="00EB64E4" w:rsidRDefault="0033390E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15</w:t>
      </w:r>
      <w:r w:rsidR="00EB64E4" w:rsidRPr="00EB64E4">
        <w:rPr>
          <w:rFonts w:ascii="Times New Roman" w:eastAsia="Times New Roman" w:hAnsi="Times New Roman"/>
          <w:b/>
          <w:sz w:val="24"/>
          <w:szCs w:val="24"/>
        </w:rPr>
        <w:t>.</w:t>
      </w:r>
      <w:r w:rsidR="004A42AD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1</w:t>
      </w:r>
      <w:r w:rsidR="00F475D4">
        <w:rPr>
          <w:rFonts w:ascii="Times New Roman" w:eastAsia="Times New Roman" w:hAnsi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14:paraId="25A61FDE" w14:textId="77777777"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1215293" w14:textId="77777777"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2669C3D2" w14:textId="77777777"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428A10DA" w14:textId="77777777" w:rsidR="00F76876" w:rsidRPr="00EB64E4" w:rsidRDefault="00F76876" w:rsidP="00F475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його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: </w:t>
      </w:r>
      <w:proofErr w:type="spellStart"/>
      <w:proofErr w:type="gram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Комунальне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підприємство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«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поліклініка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Харківської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ради ;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61129,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Україна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область, м.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проспект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Тракторобудівників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>, буд.105-А;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код: 03293758;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юридична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особа, яка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забезпечує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потреби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держави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територіальної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громади</w:t>
      </w:r>
      <w:proofErr w:type="spellEnd"/>
    </w:p>
    <w:p w14:paraId="56F99F36" w14:textId="77777777" w:rsidR="0033390E" w:rsidRPr="0033390E" w:rsidRDefault="00F76876" w:rsidP="003339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із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разі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такі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):</w:t>
      </w:r>
      <w:r w:rsidRPr="004A42AD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33390E"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(код ДК 021:2015: 38430000-8 </w:t>
      </w:r>
      <w:proofErr w:type="spellStart"/>
      <w:r w:rsidR="0033390E"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Детектори</w:t>
      </w:r>
      <w:proofErr w:type="spellEnd"/>
      <w:r w:rsidR="0033390E"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та </w:t>
      </w:r>
      <w:proofErr w:type="spellStart"/>
      <w:r w:rsidR="0033390E"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аналізатори</w:t>
      </w:r>
      <w:proofErr w:type="spellEnd"/>
      <w:r w:rsidR="0033390E"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)</w:t>
      </w:r>
    </w:p>
    <w:p w14:paraId="45B55290" w14:textId="3E2D7D10" w:rsidR="00F475D4" w:rsidRDefault="0033390E" w:rsidP="003339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Кювети</w:t>
      </w:r>
      <w:proofErr w:type="spellEnd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для </w:t>
      </w:r>
      <w:proofErr w:type="spellStart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коагулометрів</w:t>
      </w:r>
      <w:proofErr w:type="spellEnd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, 4000Т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(НК 024:2023 - 62225 </w:t>
      </w:r>
      <w:proofErr w:type="spellStart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Місткість</w:t>
      </w:r>
      <w:proofErr w:type="spellEnd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для лабораторного </w:t>
      </w:r>
      <w:proofErr w:type="spellStart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аналізатора</w:t>
      </w:r>
      <w:proofErr w:type="spellEnd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IVD (</w:t>
      </w:r>
      <w:proofErr w:type="spellStart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діагностика</w:t>
      </w:r>
      <w:proofErr w:type="spellEnd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in</w:t>
      </w:r>
      <w:proofErr w:type="spellEnd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vitro</w:t>
      </w:r>
      <w:proofErr w:type="spellEnd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)</w:t>
      </w:r>
      <w:proofErr w:type="gramEnd"/>
      <w:r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,  НК 031:2024 - Код EMDN, W0503010203 -АНАЛІЗИ ЗРАЗКІВ, ПЛАСТИКОВІ КЮВЕТКИ)</w:t>
      </w:r>
    </w:p>
    <w:p w14:paraId="582D3035" w14:textId="77777777" w:rsidR="00104FCA" w:rsidRPr="004A42AD" w:rsidRDefault="00104FCA" w:rsidP="004A42AD">
      <w:pPr>
        <w:spacing w:after="0" w:line="240" w:lineRule="auto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</w:p>
    <w:p w14:paraId="589F4F8C" w14:textId="77777777" w:rsidR="00ED18F1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="00ED18F1">
        <w:rPr>
          <w:rFonts w:ascii="Times New Roman" w:hAnsi="Times New Roman"/>
          <w:sz w:val="24"/>
          <w:szCs w:val="24"/>
          <w:u w:val="single"/>
          <w:lang w:val="uk-UA" w:eastAsia="uk-UA"/>
        </w:rPr>
        <w:t>:</w:t>
      </w:r>
    </w:p>
    <w:p w14:paraId="72BB9615" w14:textId="77777777" w:rsidR="00784B76" w:rsidRDefault="00784B76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509DAA93" w14:textId="0FE8BDD0" w:rsidR="004A42AD" w:rsidRDefault="0033390E" w:rsidP="00F76876">
      <w:pPr>
        <w:spacing w:after="0" w:line="240" w:lineRule="auto"/>
        <w:jc w:val="both"/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</w:pPr>
      <w:r w:rsidRPr="0033390E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>UA-2026-01-15-008119-a</w:t>
      </w:r>
    </w:p>
    <w:p w14:paraId="53911FF5" w14:textId="77777777" w:rsidR="0033390E" w:rsidRPr="004A42AD" w:rsidRDefault="0033390E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4BA5A0C5" w14:textId="77777777"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C157777" w14:textId="7C49333A" w:rsidR="00104FCA" w:rsidRPr="00B62C26" w:rsidRDefault="00F76876" w:rsidP="00104F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вартість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обґрунтування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вартості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предмета </w:t>
      </w:r>
      <w:proofErr w:type="spellStart"/>
      <w:proofErr w:type="gram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bookmarkStart w:id="0" w:name="_Hlk220075428"/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140</w:t>
      </w:r>
      <w:proofErr w:type="gramEnd"/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000.00</w:t>
      </w:r>
      <w:r w:rsid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r w:rsid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сто сорок </w:t>
      </w:r>
      <w:proofErr w:type="spellStart"/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0</w:t>
      </w:r>
      <w:r w:rsid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0</w:t>
      </w:r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)</w:t>
      </w:r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23333.33 грн.</w:t>
      </w:r>
    </w:p>
    <w:bookmarkEnd w:id="0"/>
    <w:p w14:paraId="4E94D829" w14:textId="77777777" w:rsidR="00EB64E4" w:rsidRPr="00ED18F1" w:rsidRDefault="00F76876" w:rsidP="00F475D4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04FCA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3F35851F" w14:textId="77777777" w:rsidR="00FA5338" w:rsidRPr="00FA5338" w:rsidRDefault="00F76876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0340C324" w14:textId="1DB1042D" w:rsidR="00104FCA" w:rsidRPr="00104FCA" w:rsidRDefault="00F76876" w:rsidP="00104F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Розмір бюджетного призначення: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-  </w:t>
      </w:r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140 000.00 грн (сто сорок тисяч гривень 00 копійок), у </w:t>
      </w:r>
      <w:proofErr w:type="spellStart"/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т.ч</w:t>
      </w:r>
      <w:proofErr w:type="spellEnd"/>
      <w:r w:rsidR="0033390E" w:rsidRPr="0033390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. ПДВ (20%) 23333.33 грн.</w:t>
      </w:r>
    </w:p>
    <w:p w14:paraId="668AFD7D" w14:textId="77777777" w:rsidR="00F475D4" w:rsidRPr="004A42AD" w:rsidRDefault="00F475D4" w:rsidP="00F475D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7D2B9434" w14:textId="77777777" w:rsidR="00F76876" w:rsidRPr="00EB64E4" w:rsidRDefault="00F76876" w:rsidP="004A42AD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EB64E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EB64E4" w:rsidRPr="00EB64E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4A42AD">
        <w:rPr>
          <w:rFonts w:ascii="Times New Roman" w:hAnsi="Times New Roman"/>
          <w:sz w:val="24"/>
          <w:szCs w:val="24"/>
          <w:u w:val="single"/>
          <w:lang w:val="uk-UA"/>
        </w:rPr>
        <w:t>січня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0BE18009" w14:textId="244A826D" w:rsidR="00F76876" w:rsidRPr="00EB64E4" w:rsidRDefault="00F76876" w:rsidP="004A42AD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proofErr w:type="spellStart"/>
      <w:r w:rsidRPr="00EB64E4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EB64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64E4">
        <w:rPr>
          <w:rFonts w:ascii="Times New Roman" w:hAnsi="Times New Roman"/>
          <w:sz w:val="24"/>
          <w:szCs w:val="24"/>
          <w:lang w:val="uk-UA"/>
        </w:rPr>
        <w:t>товару</w:t>
      </w:r>
      <w:r w:rsidRPr="000E6B29">
        <w:rPr>
          <w:rFonts w:ascii="Times New Roman" w:hAnsi="Times New Roman"/>
          <w:sz w:val="24"/>
          <w:szCs w:val="24"/>
        </w:rPr>
        <w:t xml:space="preserve">:  </w:t>
      </w:r>
      <w:r w:rsidR="0033390E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8</w:t>
      </w:r>
      <w:r w:rsidR="00104FCA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000</w:t>
      </w:r>
      <w:proofErr w:type="gramEnd"/>
      <w:r w:rsidR="00EB64E4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шт.</w:t>
      </w:r>
      <w:r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детальна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інформація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вимоги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до предмета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закупівлі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викладені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в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Додатку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2 до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тендерної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документації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14:paraId="64F99788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b/>
        </w:rPr>
        <w:t xml:space="preserve">Обґрунтування якісних характеристик: </w:t>
      </w:r>
      <w:r w:rsidRPr="00334654">
        <w:rPr>
          <w:rFonts w:eastAsia="Times New Roman" w:cs="Times New Roman"/>
          <w:kern w:val="0"/>
          <w:lang w:eastAsia="ru-RU" w:bidi="ar-SA"/>
        </w:rPr>
        <w:t>Товар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</w:t>
      </w:r>
    </w:p>
    <w:p w14:paraId="56373A6F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 w14:paraId="1FC9A219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 w14:paraId="155C5088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 - Постанова КМУ від 02.10.2013. № 753 «Про затвердження Технічного регламенту щодо медичних виробів». </w:t>
      </w:r>
    </w:p>
    <w:p w14:paraId="118A34C5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** - Постанова КМУ від 02.10.2013 № 754 «Про затвердження Технічного регламенту щодо медичних виробів для діагностики </w:t>
      </w:r>
      <w:proofErr w:type="spellStart"/>
      <w:r w:rsidRPr="00334654">
        <w:rPr>
          <w:rFonts w:eastAsia="Times New Roman" w:cs="Times New Roman"/>
          <w:kern w:val="0"/>
          <w:lang w:eastAsia="ru-RU" w:bidi="ar-SA"/>
        </w:rPr>
        <w:t>in</w:t>
      </w:r>
      <w:proofErr w:type="spellEnd"/>
      <w:r w:rsidRPr="00334654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334654">
        <w:rPr>
          <w:rFonts w:eastAsia="Times New Roman" w:cs="Times New Roman"/>
          <w:kern w:val="0"/>
          <w:lang w:eastAsia="ru-RU" w:bidi="ar-SA"/>
        </w:rPr>
        <w:t>vitro</w:t>
      </w:r>
      <w:proofErr w:type="spellEnd"/>
      <w:r w:rsidRPr="00334654">
        <w:rPr>
          <w:rFonts w:eastAsia="Times New Roman" w:cs="Times New Roman"/>
          <w:kern w:val="0"/>
          <w:lang w:eastAsia="ru-RU" w:bidi="ar-SA"/>
        </w:rPr>
        <w:t xml:space="preserve">». </w:t>
      </w:r>
    </w:p>
    <w:p w14:paraId="7E17285A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val="ru-RU"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Залишковий термін придатності товару на момент поставки на склад замовника повинен становити не менше </w:t>
      </w:r>
      <w:r w:rsidRPr="00334654">
        <w:rPr>
          <w:rFonts w:eastAsia="Times New Roman" w:cs="Times New Roman"/>
          <w:kern w:val="0"/>
          <w:lang w:val="ru-RU" w:eastAsia="ru-RU" w:bidi="ar-SA"/>
        </w:rPr>
        <w:t>75</w:t>
      </w:r>
      <w:r w:rsidRPr="00334654">
        <w:rPr>
          <w:rFonts w:eastAsia="Times New Roman" w:cs="Times New Roman"/>
          <w:kern w:val="0"/>
          <w:lang w:eastAsia="ru-RU" w:bidi="ar-SA"/>
        </w:rPr>
        <w:t xml:space="preserve"> % від передбаченого виробником (надати документ в довільній формі).</w:t>
      </w:r>
    </w:p>
    <w:p w14:paraId="59740D23" w14:textId="77777777" w:rsidR="004A42AD" w:rsidRPr="00DC613C" w:rsidRDefault="004A42AD" w:rsidP="004A42AD">
      <w:pPr>
        <w:pStyle w:val="11"/>
        <w:tabs>
          <w:tab w:val="left" w:pos="0"/>
        </w:tabs>
        <w:ind w:left="0" w:right="-79" w:firstLine="0"/>
        <w:rPr>
          <w:sz w:val="22"/>
          <w:szCs w:val="22"/>
          <w:u w:val="single"/>
          <w:lang w:val="uk-UA"/>
        </w:rPr>
      </w:pPr>
    </w:p>
    <w:p w14:paraId="5428EF13" w14:textId="77777777" w:rsid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  <w:r w:rsidRPr="00DC613C">
        <w:rPr>
          <w:rFonts w:ascii="Times New Roman" w:eastAsia="Times New Roman" w:hAnsi="Times New Roman"/>
          <w:b/>
          <w:bCs/>
          <w:lang w:eastAsia="uk-UA"/>
        </w:rPr>
        <w:t>Медико-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технічні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вимоги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до предмета 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закупівлі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</w:t>
      </w:r>
    </w:p>
    <w:p w14:paraId="4168934E" w14:textId="77777777" w:rsidR="004A42AD" w:rsidRP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</w:p>
    <w:tbl>
      <w:tblPr>
        <w:tblW w:w="10339" w:type="dxa"/>
        <w:jc w:val="center"/>
        <w:tblLook w:val="04A0" w:firstRow="1" w:lastRow="0" w:firstColumn="1" w:lastColumn="0" w:noHBand="0" w:noVBand="1"/>
      </w:tblPr>
      <w:tblGrid>
        <w:gridCol w:w="493"/>
        <w:gridCol w:w="1710"/>
        <w:gridCol w:w="1598"/>
        <w:gridCol w:w="1649"/>
        <w:gridCol w:w="2853"/>
        <w:gridCol w:w="1125"/>
        <w:gridCol w:w="1187"/>
      </w:tblGrid>
      <w:tr w:rsidR="0033390E" w:rsidRPr="00985B7D" w14:paraId="43FD5C11" w14:textId="77777777" w:rsidTr="0033390E">
        <w:trPr>
          <w:trHeight w:val="410"/>
          <w:jc w:val="center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40A04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10D59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>Найменування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9FDA1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>НК 024:2023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3CB5A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>НК031:2024 - Код EMDN</w:t>
            </w:r>
          </w:p>
        </w:tc>
        <w:tc>
          <w:tcPr>
            <w:tcW w:w="2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D0892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>Технічні</w:t>
            </w:r>
            <w:proofErr w:type="spellEnd"/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 xml:space="preserve"> характеристики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EB0D0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>Одиниця</w:t>
            </w:r>
            <w:proofErr w:type="spellEnd"/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>виміру</w:t>
            </w:r>
            <w:proofErr w:type="spellEnd"/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20B6F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85B7D">
              <w:rPr>
                <w:rFonts w:ascii="Times New Roman" w:eastAsia="Times New Roman" w:hAnsi="Times New Roman" w:cs="Times New Roman"/>
                <w:b/>
                <w:bCs/>
              </w:rPr>
              <w:t>Кількість</w:t>
            </w:r>
            <w:proofErr w:type="spellEnd"/>
          </w:p>
        </w:tc>
      </w:tr>
      <w:tr w:rsidR="0033390E" w:rsidRPr="00985B7D" w14:paraId="1FD53BA0" w14:textId="77777777" w:rsidTr="0033390E">
        <w:trPr>
          <w:trHeight w:val="860"/>
          <w:jc w:val="center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E199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985B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9A3A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Кювети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коагулометрів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>, 4000Т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6F45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985B7D">
              <w:rPr>
                <w:rFonts w:ascii="Times New Roman" w:eastAsia="Times New Roman" w:hAnsi="Times New Roman" w:cs="Times New Roman"/>
              </w:rPr>
              <w:t xml:space="preserve">62225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Місткість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для лабораторного</w:t>
            </w:r>
          </w:p>
          <w:p w14:paraId="4A569FDA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аналізатора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IVD (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діагностика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85B7D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5CB6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985B7D">
              <w:rPr>
                <w:rFonts w:ascii="Times New Roman" w:eastAsia="Times New Roman" w:hAnsi="Times New Roman" w:cs="Times New Roman"/>
              </w:rPr>
              <w:t>W0503010203 -АНАЛІЗИ ЗРАЗКІВ, ПЛАСТИКОВІ</w:t>
            </w:r>
          </w:p>
          <w:p w14:paraId="31D4AF40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985B7D">
              <w:rPr>
                <w:rFonts w:ascii="Times New Roman" w:eastAsia="Times New Roman" w:hAnsi="Times New Roman" w:cs="Times New Roman"/>
              </w:rPr>
              <w:t>КЮВЕТКИ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EAEA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985B7D">
              <w:rPr>
                <w:rFonts w:ascii="Times New Roman" w:eastAsia="Times New Roman" w:hAnsi="Times New Roman" w:cs="Times New Roman"/>
              </w:rPr>
              <w:t xml:space="preserve">Для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завантаження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аналізатор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проб /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реагентів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/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аналітичного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матеріалу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проведення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безпосереднього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виміру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фотометрії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в кюветах,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забезпечує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високу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якість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досліджень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. Не стерильна, не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автоклавується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Призначені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для одноразового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967E37A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Представляє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собою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прямокутну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платформу (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секцію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), яка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складається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з кювет,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виготовлених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зі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спеціального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високоякісного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пластику з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високою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світло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пропускною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здатністю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8EC2AC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lastRenderedPageBreak/>
              <w:t>Сумісні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t>автоматичним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85B7D">
              <w:rPr>
                <w:rFonts w:ascii="Times New Roman" w:eastAsia="Times New Roman" w:hAnsi="Times New Roman" w:cs="Times New Roman"/>
              </w:rPr>
              <w:t>коагулометром</w:t>
            </w:r>
            <w:proofErr w:type="spellEnd"/>
            <w:r w:rsidRPr="00985B7D">
              <w:rPr>
                <w:rFonts w:ascii="Times New Roman" w:eastAsia="Times New Roman" w:hAnsi="Times New Roman" w:cs="Times New Roman"/>
              </w:rPr>
              <w:t xml:space="preserve">  MDC</w:t>
            </w:r>
            <w:proofErr w:type="gramEnd"/>
            <w:r w:rsidRPr="00985B7D">
              <w:rPr>
                <w:rFonts w:ascii="Times New Roman" w:eastAsia="Times New Roman" w:hAnsi="Times New Roman" w:cs="Times New Roman"/>
              </w:rPr>
              <w:t>3500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03FE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5B7D"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1A5D" w14:textId="77777777" w:rsidR="0033390E" w:rsidRPr="00985B7D" w:rsidRDefault="0033390E" w:rsidP="00E36EC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985B7D">
              <w:rPr>
                <w:rFonts w:ascii="Times New Roman" w:eastAsia="Times New Roman" w:hAnsi="Times New Roman" w:cs="Times New Roman"/>
              </w:rPr>
              <w:t>8000</w:t>
            </w:r>
          </w:p>
        </w:tc>
      </w:tr>
    </w:tbl>
    <w:p w14:paraId="0CBF28EA" w14:textId="77777777" w:rsidR="00F76876" w:rsidRPr="004A42AD" w:rsidRDefault="00F76876" w:rsidP="004A42AD">
      <w:pPr>
        <w:spacing w:before="240" w:after="0" w:line="240" w:lineRule="auto"/>
        <w:jc w:val="center"/>
        <w:rPr>
          <w:sz w:val="24"/>
          <w:szCs w:val="24"/>
        </w:rPr>
      </w:pPr>
    </w:p>
    <w:sectPr w:rsidR="00F76876" w:rsidRPr="004A42AD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46642">
    <w:abstractNumId w:val="0"/>
  </w:num>
  <w:num w:numId="2" w16cid:durableId="1111440486">
    <w:abstractNumId w:val="3"/>
  </w:num>
  <w:num w:numId="3" w16cid:durableId="190925277">
    <w:abstractNumId w:val="2"/>
  </w:num>
  <w:num w:numId="4" w16cid:durableId="469398932">
    <w:abstractNumId w:val="4"/>
  </w:num>
  <w:num w:numId="5" w16cid:durableId="1516922213">
    <w:abstractNumId w:val="5"/>
  </w:num>
  <w:num w:numId="6" w16cid:durableId="9313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C06FB"/>
    <w:rsid w:val="000E6B29"/>
    <w:rsid w:val="00104FCA"/>
    <w:rsid w:val="001243A0"/>
    <w:rsid w:val="001B1256"/>
    <w:rsid w:val="001C5F64"/>
    <w:rsid w:val="002306BF"/>
    <w:rsid w:val="0033390E"/>
    <w:rsid w:val="003A30A8"/>
    <w:rsid w:val="004A42AD"/>
    <w:rsid w:val="004C3B2C"/>
    <w:rsid w:val="006C48D5"/>
    <w:rsid w:val="006F1E44"/>
    <w:rsid w:val="00704330"/>
    <w:rsid w:val="00716592"/>
    <w:rsid w:val="00747E62"/>
    <w:rsid w:val="00761238"/>
    <w:rsid w:val="00784B76"/>
    <w:rsid w:val="00B17852"/>
    <w:rsid w:val="00DD2200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8E7"/>
  <w15:docId w15:val="{71CB19B0-D4E0-4E97-9A26-CCACAE7B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99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uiPriority w:val="99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2024-11-15T10:40:00Z</cp:lastPrinted>
  <dcterms:created xsi:type="dcterms:W3CDTF">2025-02-19T12:48:00Z</dcterms:created>
  <dcterms:modified xsi:type="dcterms:W3CDTF">2026-01-23T13:46:00Z</dcterms:modified>
</cp:coreProperties>
</file>